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01B3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67186">
        <w:rPr>
          <w:rFonts w:ascii="Arial" w:hAnsi="Arial" w:cs="Arial"/>
          <w:bCs/>
          <w:color w:val="404040"/>
          <w:sz w:val="24"/>
          <w:szCs w:val="24"/>
        </w:rPr>
        <w:t>Lorena Guadarrama Cotero</w:t>
      </w:r>
    </w:p>
    <w:p w:rsidR="00AB5916" w:rsidRPr="002B6AD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C676E">
        <w:rPr>
          <w:rFonts w:ascii="Arial" w:hAnsi="Arial" w:cs="Arial"/>
          <w:color w:val="404040"/>
          <w:sz w:val="24"/>
          <w:szCs w:val="24"/>
        </w:rPr>
        <w:t>Licenciado en Derecho.</w:t>
      </w:r>
    </w:p>
    <w:p w:rsidR="00AB5916" w:rsidRPr="00BA21B4" w:rsidRDefault="00AB5916" w:rsidP="00367186">
      <w:pPr>
        <w:tabs>
          <w:tab w:val="left" w:pos="4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</w:t>
      </w:r>
      <w:r w:rsidR="00367186">
        <w:rPr>
          <w:rFonts w:ascii="Arial" w:hAnsi="Arial" w:cs="Arial"/>
          <w:b/>
          <w:bCs/>
          <w:i/>
          <w:color w:val="404040"/>
          <w:sz w:val="24"/>
          <w:szCs w:val="24"/>
        </w:rPr>
        <w:t>a) 8128558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01B3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B6ADB">
        <w:rPr>
          <w:rFonts w:ascii="Arial" w:hAnsi="Arial" w:cs="Arial"/>
          <w:color w:val="404040"/>
          <w:sz w:val="24"/>
          <w:szCs w:val="24"/>
        </w:rPr>
        <w:t>9</w:t>
      </w:r>
      <w:r w:rsidR="00367186">
        <w:rPr>
          <w:rFonts w:ascii="Arial" w:hAnsi="Arial" w:cs="Arial"/>
          <w:color w:val="404040"/>
          <w:sz w:val="24"/>
          <w:szCs w:val="24"/>
        </w:rPr>
        <w:t>22</w:t>
      </w:r>
      <w:r w:rsidR="00A7142D">
        <w:rPr>
          <w:rFonts w:ascii="Arial" w:hAnsi="Arial" w:cs="Arial"/>
          <w:color w:val="404040"/>
          <w:sz w:val="24"/>
          <w:szCs w:val="24"/>
        </w:rPr>
        <w:t>2231105</w:t>
      </w:r>
    </w:p>
    <w:p w:rsidR="00AB5916" w:rsidRPr="000F3905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01B3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C2E1C" w:rsidRPr="00DC2E1C" w:rsidRDefault="00DC2E1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Febrero </w:t>
      </w:r>
      <w:r w:rsidRPr="00DC2E1C">
        <w:rPr>
          <w:rFonts w:ascii="Arial" w:hAnsi="Arial" w:cs="Arial"/>
          <w:color w:val="404040"/>
          <w:sz w:val="24"/>
          <w:szCs w:val="24"/>
        </w:rPr>
        <w:t>2018</w:t>
      </w:r>
      <w:r>
        <w:rPr>
          <w:rFonts w:ascii="Arial" w:hAnsi="Arial" w:cs="Arial"/>
          <w:color w:val="404040"/>
          <w:sz w:val="24"/>
          <w:szCs w:val="24"/>
        </w:rPr>
        <w:t xml:space="preserve"> –</w:t>
      </w:r>
      <w:r w:rsidRPr="00DC2E1C">
        <w:rPr>
          <w:rFonts w:ascii="Arial" w:hAnsi="Arial" w:cs="Arial"/>
          <w:color w:val="404040"/>
          <w:sz w:val="24"/>
          <w:szCs w:val="24"/>
        </w:rPr>
        <w:t xml:space="preserve"> O</w:t>
      </w:r>
      <w:r>
        <w:rPr>
          <w:rFonts w:ascii="Arial" w:hAnsi="Arial" w:cs="Arial"/>
          <w:color w:val="404040"/>
          <w:sz w:val="24"/>
          <w:szCs w:val="24"/>
        </w:rPr>
        <w:t>ctubre</w:t>
      </w:r>
      <w:r w:rsidRPr="00DC2E1C">
        <w:rPr>
          <w:rFonts w:ascii="Arial" w:hAnsi="Arial" w:cs="Arial"/>
          <w:color w:val="404040"/>
          <w:sz w:val="24"/>
          <w:szCs w:val="24"/>
        </w:rPr>
        <w:t xml:space="preserve"> 2021</w:t>
      </w:r>
    </w:p>
    <w:p w:rsidR="00DC2E1C" w:rsidRDefault="00DC2E1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C2E1C">
        <w:rPr>
          <w:rFonts w:ascii="Arial" w:hAnsi="Arial" w:cs="Arial"/>
          <w:color w:val="404040"/>
          <w:sz w:val="24"/>
          <w:szCs w:val="24"/>
        </w:rPr>
        <w:t>M</w:t>
      </w:r>
      <w:r>
        <w:rPr>
          <w:rFonts w:ascii="Arial" w:hAnsi="Arial" w:cs="Arial"/>
          <w:color w:val="404040"/>
          <w:sz w:val="24"/>
          <w:szCs w:val="24"/>
        </w:rPr>
        <w:t>aestría en Derecho Procesal Penal</w:t>
      </w:r>
    </w:p>
    <w:p w:rsidR="0015071E" w:rsidRPr="00DC2E1C" w:rsidRDefault="0015071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Titulación en Trámite</w:t>
      </w:r>
    </w:p>
    <w:p w:rsidR="00DC2E1C" w:rsidRPr="00DC2E1C" w:rsidRDefault="00DC2E1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Alfa Lambda</w:t>
      </w:r>
    </w:p>
    <w:p w:rsidR="00DC2E1C" w:rsidRPr="00DC2E1C" w:rsidRDefault="00DC2E1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C2E1C">
        <w:rPr>
          <w:rFonts w:ascii="Arial" w:hAnsi="Arial" w:cs="Arial"/>
          <w:color w:val="404040"/>
          <w:sz w:val="24"/>
          <w:szCs w:val="24"/>
        </w:rPr>
        <w:t>V</w:t>
      </w:r>
      <w:r>
        <w:rPr>
          <w:rFonts w:ascii="Arial" w:hAnsi="Arial" w:cs="Arial"/>
          <w:color w:val="404040"/>
          <w:sz w:val="24"/>
          <w:szCs w:val="24"/>
        </w:rPr>
        <w:t>illa Victoria Estado de México</w:t>
      </w:r>
    </w:p>
    <w:p w:rsidR="00DC2E1C" w:rsidRPr="00DC2E1C" w:rsidRDefault="00DC2E1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C2E1C" w:rsidRDefault="00DC2E1C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A7142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2007-2011</w:t>
      </w:r>
    </w:p>
    <w:p w:rsidR="00BA21B4" w:rsidRDefault="002B6AD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2B6ADB" w:rsidRDefault="002B6AD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</w:t>
      </w:r>
      <w:r w:rsidR="00A7142D">
        <w:rPr>
          <w:rFonts w:ascii="Arial" w:hAnsi="Arial" w:cs="Arial"/>
          <w:color w:val="404040"/>
          <w:sz w:val="24"/>
          <w:szCs w:val="24"/>
        </w:rPr>
        <w:t>ad del Valle de Toluca</w:t>
      </w:r>
    </w:p>
    <w:p w:rsidR="002B6ADB" w:rsidRDefault="00A7142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Toluca, Estado de México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0F3905" w:rsidRDefault="00A7142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Noviembre de 1999 </w:t>
      </w:r>
      <w:r w:rsidR="000F3905">
        <w:rPr>
          <w:rFonts w:ascii="Arial" w:hAnsi="Arial" w:cs="Arial"/>
          <w:b/>
          <w:color w:val="404040"/>
          <w:sz w:val="24"/>
          <w:szCs w:val="24"/>
        </w:rPr>
        <w:t xml:space="preserve">– </w:t>
      </w:r>
      <w:r>
        <w:rPr>
          <w:rFonts w:ascii="Arial" w:hAnsi="Arial" w:cs="Arial"/>
          <w:b/>
          <w:color w:val="404040"/>
          <w:sz w:val="24"/>
          <w:szCs w:val="24"/>
        </w:rPr>
        <w:t>abril</w:t>
      </w:r>
      <w:r w:rsidR="00466F24">
        <w:rPr>
          <w:rFonts w:ascii="Arial" w:hAnsi="Arial" w:cs="Arial"/>
          <w:b/>
          <w:color w:val="404040"/>
          <w:sz w:val="24"/>
          <w:szCs w:val="24"/>
        </w:rPr>
        <w:t xml:space="preserve"> 2009</w:t>
      </w:r>
    </w:p>
    <w:p w:rsidR="00427A22" w:rsidRDefault="00466F24" w:rsidP="00427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Instituto Federal Electoral</w:t>
      </w:r>
    </w:p>
    <w:p w:rsidR="00466F24" w:rsidRDefault="00466F24" w:rsidP="00427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Junta Local Ejecutiva del Estado de México</w:t>
      </w:r>
    </w:p>
    <w:p w:rsidR="00466F24" w:rsidRDefault="00466F24" w:rsidP="00427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Adscrita a l</w:t>
      </w:r>
      <w:r w:rsidR="00F06B78">
        <w:rPr>
          <w:rFonts w:ascii="Arial" w:hAnsi="Arial" w:cs="Arial"/>
          <w:bCs/>
          <w:color w:val="404040"/>
          <w:sz w:val="24"/>
          <w:szCs w:val="24"/>
        </w:rPr>
        <w:t>a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vocalía Secretarial</w:t>
      </w:r>
    </w:p>
    <w:p w:rsidR="00AF70FB" w:rsidRPr="000F3905" w:rsidRDefault="00AF70F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BB2BF2" w:rsidRDefault="00466F2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 2009- junio 2019</w:t>
      </w:r>
    </w:p>
    <w:p w:rsidR="000F3905" w:rsidRDefault="00466F2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Abogado Postulante</w:t>
      </w:r>
    </w:p>
    <w:p w:rsidR="00C24BE9" w:rsidRDefault="00C24BE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Y titular de la defensa de litigios</w:t>
      </w:r>
    </w:p>
    <w:p w:rsidR="00C24BE9" w:rsidRDefault="00C24BE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Penales, civiles, familiares y administrativos</w:t>
      </w:r>
    </w:p>
    <w:p w:rsidR="00AF70FB" w:rsidRPr="00C13A34" w:rsidRDefault="00AF70F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BB2BF2" w:rsidRDefault="00C24BE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 2009- enero 2019</w:t>
      </w:r>
    </w:p>
    <w:p w:rsidR="00F772EC" w:rsidRDefault="00C24BE9" w:rsidP="00C24BE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Titular de la defensa de la empresa privada</w:t>
      </w:r>
    </w:p>
    <w:p w:rsidR="00C24BE9" w:rsidRDefault="00C24BE9" w:rsidP="00C24BE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Grupo inmobliario “cascadas”</w:t>
      </w:r>
    </w:p>
    <w:p w:rsidR="00C24BE9" w:rsidRDefault="00C24BE9" w:rsidP="00C24BE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Fraccionamiento residencial</w:t>
      </w:r>
    </w:p>
    <w:p w:rsidR="00C24BE9" w:rsidRDefault="00C24BE9" w:rsidP="00C24BE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Litigando los asuntos penales, civiles, laborales </w:t>
      </w:r>
    </w:p>
    <w:p w:rsidR="00C24BE9" w:rsidRDefault="00C24BE9" w:rsidP="00C24BE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Y mercantiles de la empresa</w:t>
      </w:r>
    </w:p>
    <w:p w:rsidR="00C24BE9" w:rsidRDefault="00C24BE9" w:rsidP="00C24BE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bCs/>
          <w:color w:val="404040"/>
          <w:sz w:val="24"/>
          <w:szCs w:val="24"/>
        </w:rPr>
      </w:pPr>
    </w:p>
    <w:p w:rsidR="00AB5916" w:rsidRDefault="00BA21B4" w:rsidP="00F772EC">
      <w:pPr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0F3905" w:rsidRPr="00427A22" w:rsidRDefault="000F3905" w:rsidP="000F3905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427A22">
        <w:rPr>
          <w:rFonts w:ascii="Arial" w:hAnsi="Arial" w:cs="Arial"/>
          <w:color w:val="404040"/>
          <w:sz w:val="24"/>
          <w:szCs w:val="24"/>
        </w:rPr>
        <w:t>Derecho Penal y Constitucional.</w:t>
      </w:r>
    </w:p>
    <w:p w:rsidR="000F3905" w:rsidRDefault="000F3905" w:rsidP="000F3905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427A22">
        <w:rPr>
          <w:rFonts w:ascii="Arial" w:hAnsi="Arial" w:cs="Arial"/>
          <w:color w:val="404040"/>
          <w:sz w:val="24"/>
          <w:szCs w:val="24"/>
        </w:rPr>
        <w:t>Derecho Civil.</w:t>
      </w:r>
    </w:p>
    <w:p w:rsidR="00F772EC" w:rsidRPr="00427A22" w:rsidRDefault="00F06B78" w:rsidP="000F3905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Juicio de</w:t>
      </w:r>
      <w:r w:rsidR="00F772EC">
        <w:rPr>
          <w:rFonts w:ascii="Arial" w:hAnsi="Arial" w:cs="Arial"/>
          <w:color w:val="404040"/>
          <w:sz w:val="24"/>
          <w:szCs w:val="24"/>
        </w:rPr>
        <w:t xml:space="preserve"> Amparo.</w:t>
      </w:r>
    </w:p>
    <w:p w:rsidR="00C24BE9" w:rsidRDefault="00C24BE9" w:rsidP="000F3905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Familiar</w:t>
      </w:r>
    </w:p>
    <w:p w:rsidR="00C24BE9" w:rsidRDefault="00C24BE9" w:rsidP="000F3905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Laboral</w:t>
      </w:r>
    </w:p>
    <w:p w:rsidR="000F3905" w:rsidRPr="00427A22" w:rsidRDefault="000F3905" w:rsidP="000F3905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427A22">
        <w:rPr>
          <w:rFonts w:ascii="Arial" w:hAnsi="Arial" w:cs="Arial"/>
          <w:color w:val="404040"/>
          <w:sz w:val="24"/>
          <w:szCs w:val="24"/>
        </w:rPr>
        <w:t>Medicina Forense.</w:t>
      </w:r>
    </w:p>
    <w:p w:rsidR="00C13A34" w:rsidRPr="00427A22" w:rsidRDefault="00C13A34" w:rsidP="000F3905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427A22">
        <w:rPr>
          <w:rFonts w:ascii="Arial" w:hAnsi="Arial" w:cs="Arial"/>
          <w:color w:val="404040"/>
          <w:sz w:val="24"/>
          <w:szCs w:val="24"/>
        </w:rPr>
        <w:t>Derechos Humanos.</w:t>
      </w:r>
    </w:p>
    <w:p w:rsidR="000F3905" w:rsidRPr="00427A22" w:rsidRDefault="000F3905" w:rsidP="000F3905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427A22">
        <w:rPr>
          <w:rFonts w:ascii="Arial" w:hAnsi="Arial" w:cs="Arial"/>
          <w:color w:val="404040"/>
          <w:sz w:val="24"/>
          <w:szCs w:val="24"/>
        </w:rPr>
        <w:t>Ley General de los Derechos de las Niñas, Niños y Adolescentes.</w:t>
      </w:r>
    </w:p>
    <w:sectPr w:rsidR="000F3905" w:rsidRPr="00427A2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002" w:rsidRDefault="003C5002" w:rsidP="00AB5916">
      <w:pPr>
        <w:spacing w:after="0" w:line="240" w:lineRule="auto"/>
      </w:pPr>
      <w:r>
        <w:separator/>
      </w:r>
    </w:p>
  </w:endnote>
  <w:endnote w:type="continuationSeparator" w:id="1">
    <w:p w:rsidR="003C5002" w:rsidRDefault="003C500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002" w:rsidRDefault="003C5002" w:rsidP="00AB5916">
      <w:pPr>
        <w:spacing w:after="0" w:line="240" w:lineRule="auto"/>
      </w:pPr>
      <w:r>
        <w:separator/>
      </w:r>
    </w:p>
  </w:footnote>
  <w:footnote w:type="continuationSeparator" w:id="1">
    <w:p w:rsidR="003C5002" w:rsidRDefault="003C500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F3905"/>
    <w:rsid w:val="00101B31"/>
    <w:rsid w:val="0015071E"/>
    <w:rsid w:val="00196774"/>
    <w:rsid w:val="00247088"/>
    <w:rsid w:val="002B6ADB"/>
    <w:rsid w:val="00304E91"/>
    <w:rsid w:val="00367186"/>
    <w:rsid w:val="003C5002"/>
    <w:rsid w:val="003E7CE6"/>
    <w:rsid w:val="00427A22"/>
    <w:rsid w:val="00462C41"/>
    <w:rsid w:val="00466F24"/>
    <w:rsid w:val="0047190C"/>
    <w:rsid w:val="004A1170"/>
    <w:rsid w:val="004B2D6E"/>
    <w:rsid w:val="004E4FFA"/>
    <w:rsid w:val="005002AA"/>
    <w:rsid w:val="005502F5"/>
    <w:rsid w:val="005A32B3"/>
    <w:rsid w:val="00600D12"/>
    <w:rsid w:val="006B643A"/>
    <w:rsid w:val="006C2CDA"/>
    <w:rsid w:val="00723B67"/>
    <w:rsid w:val="00726727"/>
    <w:rsid w:val="00785C57"/>
    <w:rsid w:val="007C676E"/>
    <w:rsid w:val="00846235"/>
    <w:rsid w:val="00905B61"/>
    <w:rsid w:val="00975014"/>
    <w:rsid w:val="00A66637"/>
    <w:rsid w:val="00A7142D"/>
    <w:rsid w:val="00AA0F15"/>
    <w:rsid w:val="00AB5916"/>
    <w:rsid w:val="00AC1068"/>
    <w:rsid w:val="00AF70FB"/>
    <w:rsid w:val="00B55469"/>
    <w:rsid w:val="00BA21B4"/>
    <w:rsid w:val="00BB2BF2"/>
    <w:rsid w:val="00C13A34"/>
    <w:rsid w:val="00C24BE9"/>
    <w:rsid w:val="00CE7F12"/>
    <w:rsid w:val="00D03386"/>
    <w:rsid w:val="00DB2FA1"/>
    <w:rsid w:val="00DC2E1C"/>
    <w:rsid w:val="00DE2E01"/>
    <w:rsid w:val="00E71AD8"/>
    <w:rsid w:val="00EA5918"/>
    <w:rsid w:val="00F06B78"/>
    <w:rsid w:val="00F772E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2022-03-14T19:39:00Z</dcterms:created>
  <dcterms:modified xsi:type="dcterms:W3CDTF">2022-03-14T19:39:00Z</dcterms:modified>
</cp:coreProperties>
</file>